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5E92E" w14:textId="77777777" w:rsidR="005C57FD" w:rsidRPr="005C57FD" w:rsidRDefault="005C57FD" w:rsidP="005C57FD">
      <w:pPr>
        <w:spacing w:after="0"/>
        <w:jc w:val="center"/>
        <w:rPr>
          <w:rFonts w:ascii="Calibri" w:eastAsia="Calibri" w:hAnsi="Calibri" w:cs="Calibri"/>
          <w:b/>
          <w:color w:val="000000"/>
          <w:sz w:val="24"/>
          <w:szCs w:val="24"/>
        </w:rPr>
      </w:pPr>
      <w:bookmarkStart w:id="0" w:name="_Hlk20544993"/>
      <w:r w:rsidRPr="005C57FD">
        <w:rPr>
          <w:rFonts w:ascii="Calibri" w:eastAsia="Calibri" w:hAnsi="Calibri" w:cs="Calibri"/>
          <w:b/>
          <w:color w:val="000000"/>
          <w:sz w:val="24"/>
          <w:szCs w:val="24"/>
        </w:rPr>
        <w:t xml:space="preserve">Week 9:  </w:t>
      </w:r>
      <w:bookmarkEnd w:id="0"/>
      <w:r w:rsidRPr="005C57FD">
        <w:rPr>
          <w:rFonts w:ascii="Calibri" w:eastAsia="Calibri" w:hAnsi="Calibri" w:cs="Calibri"/>
          <w:b/>
          <w:color w:val="000000"/>
          <w:sz w:val="24"/>
          <w:szCs w:val="24"/>
        </w:rPr>
        <w:t>Personals from Paul</w:t>
      </w:r>
    </w:p>
    <w:p w14:paraId="48E18D97" w14:textId="77777777" w:rsidR="005C57FD" w:rsidRPr="005C57FD" w:rsidRDefault="005C57FD" w:rsidP="005C57FD">
      <w:pPr>
        <w:rPr>
          <w:rFonts w:ascii="Calibri" w:eastAsia="Calibri" w:hAnsi="Calibri" w:cs="Calibri"/>
          <w:b/>
          <w:color w:val="000000"/>
          <w:sz w:val="8"/>
          <w:szCs w:val="8"/>
        </w:rPr>
      </w:pPr>
    </w:p>
    <w:p w14:paraId="1001A5C3"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bookmarkStart w:id="1" w:name="_Hlk22969753"/>
      <w:bookmarkStart w:id="2" w:name="_Hlk22368613"/>
      <w:r w:rsidRPr="005C57FD">
        <w:rPr>
          <w:rFonts w:ascii="Calibri" w:eastAsia="Calibri" w:hAnsi="Calibri" w:cs="Calibri"/>
          <w:color w:val="000000"/>
          <w:sz w:val="24"/>
          <w:szCs w:val="24"/>
        </w:rPr>
        <w:t>Paul gets personal with the details of his relationships with certain individuals . . . it is real ______________ with real ______________  and real ______________ along with real ______________.</w:t>
      </w:r>
    </w:p>
    <w:bookmarkEnd w:id="1"/>
    <w:p w14:paraId="2A40DD64"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57A1DF9"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bl>
      <w:tblPr>
        <w:tblStyle w:val="TableGrid"/>
        <w:tblW w:w="0" w:type="auto"/>
        <w:tblLook w:val="04A0" w:firstRow="1" w:lastRow="0" w:firstColumn="1" w:lastColumn="0" w:noHBand="0" w:noVBand="1"/>
      </w:tblPr>
      <w:tblGrid>
        <w:gridCol w:w="1525"/>
        <w:gridCol w:w="1980"/>
        <w:gridCol w:w="2893"/>
      </w:tblGrid>
      <w:tr w:rsidR="005C57FD" w:rsidRPr="005C57FD" w14:paraId="02243550" w14:textId="77777777" w:rsidTr="00E267B1">
        <w:tc>
          <w:tcPr>
            <w:tcW w:w="1525" w:type="dxa"/>
          </w:tcPr>
          <w:p w14:paraId="08DC885E"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r w:rsidRPr="005C57FD">
              <w:rPr>
                <w:rFonts w:ascii="Calibri" w:eastAsia="Calibri" w:hAnsi="Calibri" w:cs="Calibri"/>
                <w:b/>
                <w:color w:val="000000"/>
                <w:sz w:val="24"/>
                <w:szCs w:val="24"/>
              </w:rPr>
              <w:t>Name</w:t>
            </w:r>
          </w:p>
          <w:p w14:paraId="0F682663" w14:textId="77777777" w:rsidR="005C57FD" w:rsidRPr="005C57FD" w:rsidRDefault="005C57FD" w:rsidP="005C57FD">
            <w:pPr>
              <w:spacing w:after="0" w:line="240" w:lineRule="auto"/>
              <w:contextualSpacing/>
              <w:jc w:val="both"/>
              <w:rPr>
                <w:rFonts w:ascii="Calibri" w:eastAsia="Calibri" w:hAnsi="Calibri" w:cs="Calibri"/>
                <w:b/>
                <w:color w:val="000000"/>
                <w:sz w:val="12"/>
                <w:szCs w:val="12"/>
              </w:rPr>
            </w:pPr>
          </w:p>
        </w:tc>
        <w:tc>
          <w:tcPr>
            <w:tcW w:w="1980" w:type="dxa"/>
          </w:tcPr>
          <w:p w14:paraId="29956C33"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r w:rsidRPr="005C57FD">
              <w:rPr>
                <w:rFonts w:ascii="Calibri" w:eastAsia="Calibri" w:hAnsi="Calibri" w:cs="Calibri"/>
                <w:b/>
                <w:color w:val="000000"/>
                <w:sz w:val="24"/>
                <w:szCs w:val="24"/>
              </w:rPr>
              <w:t>Cross References</w:t>
            </w:r>
          </w:p>
        </w:tc>
        <w:tc>
          <w:tcPr>
            <w:tcW w:w="2893" w:type="dxa"/>
          </w:tcPr>
          <w:p w14:paraId="646497E6"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r w:rsidRPr="005C57FD">
              <w:rPr>
                <w:rFonts w:ascii="Calibri" w:eastAsia="Calibri" w:hAnsi="Calibri" w:cs="Calibri"/>
                <w:b/>
                <w:color w:val="000000"/>
                <w:sz w:val="24"/>
                <w:szCs w:val="24"/>
              </w:rPr>
              <w:t>Notes</w:t>
            </w:r>
          </w:p>
        </w:tc>
      </w:tr>
      <w:tr w:rsidR="005C57FD" w:rsidRPr="005C57FD" w14:paraId="7D12CE9B" w14:textId="77777777" w:rsidTr="00E267B1">
        <w:tc>
          <w:tcPr>
            <w:tcW w:w="1525" w:type="dxa"/>
          </w:tcPr>
          <w:p w14:paraId="421E00F9"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418322B"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7F4960B4"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3D0FC55D"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211350E3"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622903E5" w14:textId="77777777" w:rsidTr="00E267B1">
        <w:tc>
          <w:tcPr>
            <w:tcW w:w="1525" w:type="dxa"/>
          </w:tcPr>
          <w:p w14:paraId="558D0EB6"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F7A4671"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30ED2D3A"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15ECCB30"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383B9DFF"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239378AE" w14:textId="77777777" w:rsidTr="00E267B1">
        <w:tc>
          <w:tcPr>
            <w:tcW w:w="1525" w:type="dxa"/>
          </w:tcPr>
          <w:p w14:paraId="5A87543D"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4B77F28"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5E95D096"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346FE708"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43FEDDE5"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6DFAB6CE" w14:textId="77777777" w:rsidTr="00E267B1">
        <w:tc>
          <w:tcPr>
            <w:tcW w:w="1525" w:type="dxa"/>
          </w:tcPr>
          <w:p w14:paraId="6B89608F"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04A3461"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09C82C68"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5F5C49FA"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728EDE80"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58F16790" w14:textId="77777777" w:rsidTr="00E267B1">
        <w:tc>
          <w:tcPr>
            <w:tcW w:w="1525" w:type="dxa"/>
          </w:tcPr>
          <w:p w14:paraId="4643E2AA"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355B67E7"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0EADE216"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3FC71F50"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5509182D"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56C7ECFE" w14:textId="77777777" w:rsidTr="00E267B1">
        <w:tc>
          <w:tcPr>
            <w:tcW w:w="1525" w:type="dxa"/>
          </w:tcPr>
          <w:p w14:paraId="401EEAC3"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7D210072"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761B0BCC"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06A09104"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58E7FC53"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r w:rsidR="005C57FD" w:rsidRPr="005C57FD" w14:paraId="320DBD78" w14:textId="77777777" w:rsidTr="00E267B1">
        <w:tc>
          <w:tcPr>
            <w:tcW w:w="1525" w:type="dxa"/>
          </w:tcPr>
          <w:p w14:paraId="4EDBBB3E"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5EAB13BC"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642107CF"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1980" w:type="dxa"/>
          </w:tcPr>
          <w:p w14:paraId="62357B58"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c>
          <w:tcPr>
            <w:tcW w:w="2893" w:type="dxa"/>
          </w:tcPr>
          <w:p w14:paraId="38C9D56E"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tc>
      </w:tr>
    </w:tbl>
    <w:p w14:paraId="542A7CA2"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7CFC3D19"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73C0D7A6"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481DE6FA"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bookmarkStart w:id="3" w:name="_Hlk23656199"/>
      <w:r w:rsidRPr="005C57FD">
        <w:rPr>
          <w:rFonts w:ascii="Calibri" w:eastAsia="Calibri" w:hAnsi="Calibri" w:cs="Calibri"/>
          <w:color w:val="000000"/>
          <w:sz w:val="24"/>
          <w:szCs w:val="24"/>
        </w:rPr>
        <w:t>Verse 16 ~ Paul sets a ________________ ________________ for Timothy and more broadly in application, for us, when he writes</w:t>
      </w:r>
      <w:proofErr w:type="gramStart"/>
      <w:r w:rsidRPr="005C57FD">
        <w:rPr>
          <w:rFonts w:ascii="Calibri" w:eastAsia="Calibri" w:hAnsi="Calibri" w:cs="Calibri"/>
          <w:color w:val="000000"/>
          <w:sz w:val="24"/>
          <w:szCs w:val="24"/>
        </w:rPr>
        <w:t>:  “</w:t>
      </w:r>
      <w:proofErr w:type="gramEnd"/>
      <w:r w:rsidRPr="005C57FD">
        <w:rPr>
          <w:rFonts w:ascii="Calibri" w:eastAsia="Calibri" w:hAnsi="Calibri" w:cs="Calibri"/>
          <w:color w:val="000000"/>
          <w:sz w:val="24"/>
          <w:szCs w:val="24"/>
        </w:rPr>
        <w:t>May it not be charged against them!”</w:t>
      </w:r>
    </w:p>
    <w:p w14:paraId="3E32DF69"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p>
    <w:p w14:paraId="40B189C6"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p>
    <w:p w14:paraId="75FF4778"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r w:rsidRPr="005C57FD">
        <w:rPr>
          <w:rFonts w:ascii="Calibri" w:eastAsia="Calibri" w:hAnsi="Calibri" w:cs="Calibri"/>
          <w:color w:val="000000"/>
          <w:sz w:val="24"/>
          <w:szCs w:val="24"/>
        </w:rPr>
        <w:t>Summary of Paul’s Break-Out Session in Verses 16-19 (direct quote from Mathew Henry’s Commentary</w:t>
      </w:r>
      <w:r w:rsidRPr="005C57FD">
        <w:rPr>
          <w:rFonts w:ascii="Calibri" w:eastAsia="Calibri" w:hAnsi="Calibri" w:cs="Calibri"/>
          <w:color w:val="000000"/>
          <w:sz w:val="24"/>
          <w:szCs w:val="24"/>
          <w:vertAlign w:val="superscript"/>
        </w:rPr>
        <w:endnoteReference w:id="1"/>
      </w:r>
    </w:p>
    <w:bookmarkEnd w:id="3"/>
    <w:p w14:paraId="5D65BEED" w14:textId="77777777" w:rsidR="005C57FD" w:rsidRPr="005C57FD" w:rsidRDefault="005C57FD" w:rsidP="005C57FD">
      <w:pPr>
        <w:spacing w:after="0" w:line="240" w:lineRule="auto"/>
        <w:contextualSpacing/>
        <w:jc w:val="both"/>
        <w:rPr>
          <w:rFonts w:ascii="Calibri" w:eastAsia="Calibri" w:hAnsi="Calibri" w:cs="Calibri"/>
          <w:color w:val="000000"/>
          <w:sz w:val="24"/>
          <w:szCs w:val="24"/>
        </w:rPr>
      </w:pPr>
    </w:p>
    <w:p w14:paraId="235A7F83" w14:textId="77777777" w:rsidR="005C57FD" w:rsidRPr="005C57FD" w:rsidRDefault="005C57FD" w:rsidP="005C57FD">
      <w:pPr>
        <w:spacing w:after="0" w:line="240" w:lineRule="auto"/>
        <w:ind w:left="720"/>
        <w:contextualSpacing/>
        <w:jc w:val="both"/>
        <w:rPr>
          <w:rFonts w:ascii="Calibri" w:eastAsia="Calibri" w:hAnsi="Calibri" w:cs="Calibri"/>
          <w:color w:val="000000"/>
          <w:sz w:val="23"/>
          <w:szCs w:val="23"/>
        </w:rPr>
      </w:pPr>
      <w:r w:rsidRPr="005C57FD">
        <w:rPr>
          <w:rFonts w:ascii="Calibri" w:eastAsia="Calibri" w:hAnsi="Calibri" w:cs="Calibri"/>
          <w:color w:val="000000"/>
          <w:sz w:val="23"/>
          <w:szCs w:val="23"/>
        </w:rPr>
        <w:t>(1.) If the Lord stand by us, he will strengthen us, in a time of difficulty and danger, and his presence will more than supply every one’s absence. (2.) When the Lord preserves his servants from great and imminent danger, it is for eminent work and service. Paul was preserved that by him the preaching might be fully known, etc. (3.) Former deliverances should encourage future hopes. (4.) There is a heavenly kingdom, to which the Lord will preserve his faithful witnessing or suffering servants. (5.) We ought to give God the glory of all past, present, and future deliverances: To whom be glory for ever and ever. Amen</w:t>
      </w:r>
      <w:r w:rsidRPr="005C57FD">
        <w:rPr>
          <w:rFonts w:ascii="Calibri" w:eastAsia="Calibri" w:hAnsi="Calibri" w:cs="Calibri"/>
          <w:color w:val="000000"/>
          <w:sz w:val="23"/>
          <w:szCs w:val="23"/>
          <w:vertAlign w:val="superscript"/>
        </w:rPr>
        <w:endnoteReference w:id="2"/>
      </w:r>
    </w:p>
    <w:p w14:paraId="61DA9044"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18DD6C14"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r w:rsidRPr="005C57FD">
        <w:rPr>
          <w:rFonts w:ascii="Calibri" w:eastAsia="Calibri" w:hAnsi="Calibri" w:cs="Calibri"/>
          <w:b/>
          <w:color w:val="000000"/>
          <w:sz w:val="24"/>
          <w:szCs w:val="24"/>
        </w:rPr>
        <w:t>VS 22 ~ “The LORD be with your spirit.  Grace be with you.”</w:t>
      </w:r>
    </w:p>
    <w:p w14:paraId="0187F9E9"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588B0D6D" w14:textId="77777777" w:rsidR="005C57FD" w:rsidRPr="005C57FD" w:rsidRDefault="005C57FD" w:rsidP="005C57FD">
      <w:pPr>
        <w:spacing w:after="0" w:line="240" w:lineRule="auto"/>
        <w:contextualSpacing/>
        <w:jc w:val="both"/>
        <w:rPr>
          <w:rFonts w:ascii="Calibri" w:eastAsia="Calibri" w:hAnsi="Calibri" w:cs="Calibri"/>
          <w:b/>
          <w:color w:val="000000"/>
          <w:sz w:val="24"/>
          <w:szCs w:val="24"/>
        </w:rPr>
      </w:pPr>
    </w:p>
    <w:p w14:paraId="698EE7C3" w14:textId="77777777" w:rsidR="005C57FD" w:rsidRPr="005C57FD" w:rsidRDefault="005C57FD" w:rsidP="005C57FD">
      <w:pPr>
        <w:spacing w:after="0" w:line="240" w:lineRule="auto"/>
        <w:jc w:val="both"/>
        <w:rPr>
          <w:rFonts w:ascii="Calibri" w:eastAsia="Calibri" w:hAnsi="Calibri" w:cs="Calibri"/>
          <w:color w:val="000000"/>
          <w:sz w:val="24"/>
          <w:szCs w:val="24"/>
        </w:rPr>
      </w:pPr>
      <w:bookmarkStart w:id="4" w:name="_Hlk22397088"/>
      <w:bookmarkEnd w:id="2"/>
    </w:p>
    <w:bookmarkEnd w:id="4"/>
    <w:p w14:paraId="2A5E0EFD" w14:textId="77777777" w:rsidR="005C57FD" w:rsidRPr="005C57FD" w:rsidRDefault="005C57FD" w:rsidP="005C57FD">
      <w:pPr>
        <w:rPr>
          <w:rFonts w:ascii="Calibri" w:eastAsia="Calibri" w:hAnsi="Calibri" w:cs="Calibri"/>
          <w:b/>
          <w:color w:val="000000"/>
          <w:sz w:val="24"/>
          <w:szCs w:val="24"/>
        </w:rPr>
      </w:pPr>
      <w:r w:rsidRPr="005C57FD">
        <w:rPr>
          <w:rFonts w:ascii="Calibri" w:eastAsia="Calibri" w:hAnsi="Calibri" w:cs="Calibri"/>
          <w:b/>
          <w:color w:val="000000"/>
          <w:sz w:val="24"/>
          <w:szCs w:val="24"/>
        </w:rPr>
        <w:t>Discussion Questions</w:t>
      </w:r>
    </w:p>
    <w:p w14:paraId="7571D001" w14:textId="77777777" w:rsidR="005C57FD" w:rsidRPr="005C57FD" w:rsidRDefault="005C57FD" w:rsidP="005C57FD">
      <w:pPr>
        <w:spacing w:after="0" w:line="240" w:lineRule="auto"/>
        <w:jc w:val="both"/>
        <w:rPr>
          <w:rFonts w:ascii="Calibri" w:eastAsia="Calibri" w:hAnsi="Calibri" w:cs="Calibri"/>
          <w:color w:val="000000"/>
          <w:sz w:val="24"/>
          <w:szCs w:val="24"/>
        </w:rPr>
      </w:pPr>
      <w:r w:rsidRPr="005C57FD">
        <w:rPr>
          <w:rFonts w:ascii="Calibri" w:eastAsia="Calibri" w:hAnsi="Calibri" w:cs="Calibri"/>
          <w:color w:val="000000"/>
          <w:sz w:val="24"/>
          <w:szCs w:val="24"/>
        </w:rPr>
        <w:t>Paul’s break-out session is our primary take-away from today’s lesson.  In it, he recalls the Lord’s promise never to leave or forsake him.  He also recalls the Lord’s sufficiency in being strong in his weaknesses. Discuss this and any other take-aways from today’s lesson.</w:t>
      </w:r>
    </w:p>
    <w:p w14:paraId="2A45BD3C" w14:textId="77777777" w:rsidR="005C57FD" w:rsidRPr="005C57FD" w:rsidRDefault="005C57FD" w:rsidP="005C57FD">
      <w:pPr>
        <w:spacing w:after="0" w:line="240" w:lineRule="auto"/>
        <w:jc w:val="both"/>
        <w:rPr>
          <w:rFonts w:ascii="Calibri" w:eastAsia="Calibri" w:hAnsi="Calibri" w:cs="Calibri"/>
          <w:color w:val="000000"/>
          <w:sz w:val="24"/>
          <w:szCs w:val="24"/>
        </w:rPr>
      </w:pPr>
    </w:p>
    <w:p w14:paraId="50797ED6" w14:textId="77777777" w:rsidR="005C57FD" w:rsidRPr="005C57FD" w:rsidRDefault="005C57FD" w:rsidP="005C57FD">
      <w:pPr>
        <w:spacing w:after="0" w:line="240" w:lineRule="auto"/>
        <w:jc w:val="both"/>
        <w:rPr>
          <w:rFonts w:ascii="Calibri" w:eastAsia="Calibri" w:hAnsi="Calibri" w:cs="Calibri"/>
          <w:color w:val="000000"/>
          <w:sz w:val="24"/>
          <w:szCs w:val="24"/>
        </w:rPr>
      </w:pPr>
    </w:p>
    <w:p w14:paraId="6003C1FD" w14:textId="77777777" w:rsidR="005C57FD" w:rsidRPr="005C57FD" w:rsidRDefault="005C57FD" w:rsidP="005C57FD">
      <w:pPr>
        <w:spacing w:after="0" w:line="240" w:lineRule="auto"/>
        <w:rPr>
          <w:rFonts w:ascii="Calibri" w:eastAsia="Calibri" w:hAnsi="Calibri" w:cs="Calibri"/>
          <w:b/>
          <w:i/>
          <w:color w:val="000000"/>
          <w:sz w:val="24"/>
          <w:szCs w:val="24"/>
        </w:rPr>
      </w:pPr>
      <w:r w:rsidRPr="005C57FD">
        <w:rPr>
          <w:rFonts w:ascii="Calibri" w:eastAsia="Calibri" w:hAnsi="Calibri" w:cs="Calibri"/>
          <w:b/>
          <w:i/>
          <w:color w:val="000000"/>
          <w:sz w:val="24"/>
          <w:szCs w:val="24"/>
        </w:rPr>
        <w:t>This Week:  Read through the Book of 2 Timothy.</w:t>
      </w:r>
    </w:p>
    <w:p w14:paraId="515D94B9" w14:textId="41D2996B" w:rsidR="00702EE1" w:rsidRDefault="00702EE1" w:rsidP="00702EE1">
      <w:pPr>
        <w:spacing w:after="0" w:line="240" w:lineRule="auto"/>
        <w:rPr>
          <w:rFonts w:ascii="Calibri" w:eastAsia="Calibri" w:hAnsi="Calibri" w:cs="Calibri"/>
          <w:b/>
          <w:i/>
          <w:color w:val="000000"/>
          <w:sz w:val="24"/>
          <w:szCs w:val="24"/>
        </w:rPr>
      </w:pPr>
    </w:p>
    <w:p w14:paraId="47546EA5" w14:textId="77777777" w:rsidR="00FA08BF" w:rsidRPr="00702EE1" w:rsidRDefault="00FA08BF" w:rsidP="00702EE1">
      <w:pPr>
        <w:spacing w:after="0" w:line="240" w:lineRule="auto"/>
        <w:rPr>
          <w:rFonts w:ascii="Calibri" w:eastAsia="Calibri" w:hAnsi="Calibri" w:cs="Calibri"/>
          <w:b/>
          <w:i/>
          <w:color w:val="000000"/>
          <w:sz w:val="24"/>
          <w:szCs w:val="24"/>
        </w:rPr>
      </w:pPr>
      <w:bookmarkStart w:id="5" w:name="_GoBack"/>
      <w:bookmarkEnd w:id="5"/>
    </w:p>
    <w:sectPr w:rsidR="00FA08BF" w:rsidRPr="00702EE1" w:rsidSect="00702EE1">
      <w:headerReference w:type="default" r:id="rId7"/>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94043" w14:textId="77777777" w:rsidR="00D93F5B" w:rsidRDefault="00D93F5B" w:rsidP="00702EE1">
      <w:pPr>
        <w:spacing w:after="0" w:line="240" w:lineRule="auto"/>
      </w:pPr>
      <w:r>
        <w:separator/>
      </w:r>
    </w:p>
  </w:endnote>
  <w:endnote w:type="continuationSeparator" w:id="0">
    <w:p w14:paraId="657164F4" w14:textId="77777777" w:rsidR="00D93F5B" w:rsidRDefault="00D93F5B" w:rsidP="00702EE1">
      <w:pPr>
        <w:spacing w:after="0" w:line="240" w:lineRule="auto"/>
      </w:pPr>
      <w:r>
        <w:continuationSeparator/>
      </w:r>
    </w:p>
  </w:endnote>
  <w:endnote w:id="1">
    <w:p w14:paraId="0B35F67B" w14:textId="77777777" w:rsidR="005C57FD" w:rsidRDefault="005C57FD" w:rsidP="005C57FD">
      <w:pPr>
        <w:pStyle w:val="EndnoteText"/>
      </w:pPr>
      <w:r>
        <w:rPr>
          <w:rStyle w:val="EndnoteReference"/>
        </w:rPr>
        <w:endnoteRef/>
      </w:r>
      <w:r>
        <w:t xml:space="preserve"> Ibid</w:t>
      </w:r>
    </w:p>
  </w:endnote>
  <w:endnote w:id="2">
    <w:p w14:paraId="303D91EB" w14:textId="77777777" w:rsidR="005C57FD" w:rsidRDefault="005C57FD" w:rsidP="005C57FD">
      <w:pPr>
        <w:pStyle w:val="EndnoteText"/>
      </w:pPr>
      <w:r>
        <w:rPr>
          <w:rStyle w:val="EndnoteReference"/>
        </w:rPr>
        <w:endnoteRef/>
      </w:r>
      <w:r>
        <w:t xml:space="preserve"> </w:t>
      </w:r>
      <w:hyperlink r:id="rId1" w:history="1">
        <w:r w:rsidRPr="00811299">
          <w:rPr>
            <w:rStyle w:val="Hyperlink"/>
          </w:rPr>
          <w:t>https://www.biblestudytools.com/commentaries/matthew-henry-complete/2-timothy/4.html</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2BDD8" w14:textId="77777777" w:rsidR="00D93F5B" w:rsidRDefault="00D93F5B" w:rsidP="00702EE1">
      <w:pPr>
        <w:spacing w:after="0" w:line="240" w:lineRule="auto"/>
      </w:pPr>
      <w:r>
        <w:separator/>
      </w:r>
    </w:p>
  </w:footnote>
  <w:footnote w:type="continuationSeparator" w:id="0">
    <w:p w14:paraId="724575EC" w14:textId="77777777" w:rsidR="00D93F5B" w:rsidRDefault="00D93F5B" w:rsidP="00702E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39647" w14:textId="77777777" w:rsidR="00702EE1" w:rsidRPr="00702EE1" w:rsidRDefault="00702EE1" w:rsidP="00702EE1">
    <w:pPr>
      <w:pStyle w:val="Header"/>
      <w:rPr>
        <w:rFonts w:ascii="Calibri" w:eastAsia="Calibri" w:hAnsi="Calibri" w:cs="Times New Roman"/>
        <w:b/>
      </w:rPr>
    </w:pPr>
    <w:r w:rsidRPr="00702EE1">
      <w:rPr>
        <w:rFonts w:ascii="Calibri" w:eastAsia="Calibri" w:hAnsi="Calibri" w:cs="Times New Roman"/>
        <w:b/>
      </w:rPr>
      <w:t>Bound to Truth: The Book of 2 Timothy</w:t>
    </w:r>
    <w:r w:rsidRPr="00702EE1">
      <w:rPr>
        <w:rFonts w:ascii="Calibri" w:eastAsia="Calibri" w:hAnsi="Calibri" w:cs="Times New Roman"/>
        <w:b/>
      </w:rPr>
      <w:tab/>
    </w:r>
    <w:r w:rsidRPr="00702EE1">
      <w:rPr>
        <w:rFonts w:ascii="Calibri" w:eastAsia="Calibri" w:hAnsi="Calibri" w:cs="Times New Roman"/>
        <w:b/>
      </w:rPr>
      <w:tab/>
      <w:t xml:space="preserve">              </w:t>
    </w:r>
    <w:r w:rsidRPr="00702EE1">
      <w:rPr>
        <w:rFonts w:ascii="Calibri" w:eastAsia="Calibri" w:hAnsi="Calibri" w:cs="Times New Roman"/>
        <w:b/>
      </w:rPr>
      <w:tab/>
      <w:t xml:space="preserve">                Women’s </w:t>
    </w:r>
    <w:r>
      <w:rPr>
        <w:rFonts w:ascii="Calibri" w:eastAsia="Calibri" w:hAnsi="Calibri" w:cs="Times New Roman"/>
        <w:b/>
      </w:rPr>
      <w:t>Online BS</w:t>
    </w:r>
    <w:r w:rsidRPr="00702EE1">
      <w:rPr>
        <w:rFonts w:ascii="Calibri" w:eastAsia="Calibri" w:hAnsi="Calibri" w:cs="Times New Roman"/>
        <w:b/>
      </w:rPr>
      <w:t xml:space="preserve"> Fall 2019</w:t>
    </w:r>
  </w:p>
  <w:p w14:paraId="2049133D" w14:textId="77777777" w:rsidR="00702EE1" w:rsidRDefault="00702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EE1"/>
    <w:rsid w:val="00106EE4"/>
    <w:rsid w:val="001E18C7"/>
    <w:rsid w:val="004627C8"/>
    <w:rsid w:val="005C57FD"/>
    <w:rsid w:val="00636C48"/>
    <w:rsid w:val="0065366E"/>
    <w:rsid w:val="00682242"/>
    <w:rsid w:val="006B6B56"/>
    <w:rsid w:val="006C1227"/>
    <w:rsid w:val="00702EE1"/>
    <w:rsid w:val="00B02149"/>
    <w:rsid w:val="00C05F28"/>
    <w:rsid w:val="00C43D4F"/>
    <w:rsid w:val="00D61161"/>
    <w:rsid w:val="00D93F5B"/>
    <w:rsid w:val="00EF6DAD"/>
    <w:rsid w:val="00F274DE"/>
    <w:rsid w:val="00FA0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D9885"/>
  <w15:chartTrackingRefBased/>
  <w15:docId w15:val="{3666EB82-B637-457B-9F35-B68479BBE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6B5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702EE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02EE1"/>
    <w:rPr>
      <w:sz w:val="20"/>
      <w:szCs w:val="20"/>
    </w:rPr>
  </w:style>
  <w:style w:type="character" w:styleId="EndnoteReference">
    <w:name w:val="endnote reference"/>
    <w:basedOn w:val="DefaultParagraphFont"/>
    <w:uiPriority w:val="99"/>
    <w:semiHidden/>
    <w:unhideWhenUsed/>
    <w:rsid w:val="00702EE1"/>
    <w:rPr>
      <w:vertAlign w:val="superscript"/>
    </w:rPr>
  </w:style>
  <w:style w:type="paragraph" w:styleId="Header">
    <w:name w:val="header"/>
    <w:basedOn w:val="Normal"/>
    <w:link w:val="HeaderChar"/>
    <w:uiPriority w:val="99"/>
    <w:unhideWhenUsed/>
    <w:rsid w:val="00702E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2EE1"/>
  </w:style>
  <w:style w:type="paragraph" w:styleId="Footer">
    <w:name w:val="footer"/>
    <w:basedOn w:val="Normal"/>
    <w:link w:val="FooterChar"/>
    <w:uiPriority w:val="99"/>
    <w:unhideWhenUsed/>
    <w:rsid w:val="00702E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2EE1"/>
  </w:style>
  <w:style w:type="character" w:styleId="Hyperlink">
    <w:name w:val="Hyperlink"/>
    <w:basedOn w:val="DefaultParagraphFont"/>
    <w:uiPriority w:val="99"/>
    <w:unhideWhenUsed/>
    <w:rsid w:val="005C57FD"/>
    <w:rPr>
      <w:color w:val="0000FF"/>
      <w:u w:val="single"/>
    </w:rPr>
  </w:style>
  <w:style w:type="table" w:styleId="TableGrid">
    <w:name w:val="Table Grid"/>
    <w:basedOn w:val="TableNormal"/>
    <w:uiPriority w:val="59"/>
    <w:rsid w:val="005C5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s://www.biblestudytools.com/commentaries/matthew-henry-complete/2-timothy/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4B0A0-37E5-49E6-A89B-F4ED7EB99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Hoos</dc:creator>
  <cp:keywords/>
  <dc:description/>
  <cp:lastModifiedBy>Jamie Hoos</cp:lastModifiedBy>
  <cp:revision>3</cp:revision>
  <dcterms:created xsi:type="dcterms:W3CDTF">2019-11-11T03:28:00Z</dcterms:created>
  <dcterms:modified xsi:type="dcterms:W3CDTF">2019-11-11T03:29:00Z</dcterms:modified>
</cp:coreProperties>
</file>